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23D23">
      <w:pPr>
        <w:snapToGrid w:val="0"/>
        <w:spacing w:line="360" w:lineRule="auto"/>
        <w:jc w:val="center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36"/>
          <w:szCs w:val="36"/>
        </w:rPr>
        <w:t>阳光采购项目委托代理协议</w:t>
      </w:r>
    </w:p>
    <w:p w14:paraId="18CFD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委托单位</w:t>
      </w:r>
      <w:r>
        <w:rPr>
          <w:rFonts w:hint="eastAsia" w:ascii="宋体" w:hAnsi="宋体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color w:val="auto"/>
          <w:sz w:val="24"/>
          <w:szCs w:val="24"/>
        </w:rPr>
        <w:t>以下简称“甲方”</w:t>
      </w:r>
      <w:r>
        <w:rPr>
          <w:rFonts w:hint="eastAsia" w:ascii="宋体" w:hAnsi="宋体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bCs/>
          <w:color w:val="auto"/>
          <w:sz w:val="24"/>
          <w:szCs w:val="24"/>
        </w:rPr>
        <w:t>：</w:t>
      </w: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上饶市和济水务有限公司</w:t>
      </w:r>
    </w:p>
    <w:p w14:paraId="7DE5F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受托单位（以下简称“乙方”）：</w:t>
      </w:r>
      <w:r>
        <w:rPr>
          <w:rFonts w:hint="eastAsia" w:ascii="宋体" w:hAnsi="宋体"/>
          <w:b/>
          <w:bCs/>
          <w:color w:val="auto"/>
          <w:sz w:val="24"/>
          <w:szCs w:val="24"/>
          <w:lang w:eastAsia="zh-CN"/>
        </w:rPr>
        <w:t>上饶</w:t>
      </w: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国属工程造价咨询</w:t>
      </w:r>
      <w:r>
        <w:rPr>
          <w:rFonts w:hint="eastAsia" w:ascii="宋体" w:hAnsi="宋体"/>
          <w:b/>
          <w:bCs/>
          <w:color w:val="auto"/>
          <w:sz w:val="24"/>
          <w:szCs w:val="24"/>
          <w:lang w:eastAsia="zh-CN"/>
        </w:rPr>
        <w:t>有限公司</w:t>
      </w:r>
    </w:p>
    <w:p w14:paraId="61E1B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5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根据《中华人民共和国招投标法》、《中华人民共和国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民法典</w:t>
      </w:r>
      <w:r>
        <w:rPr>
          <w:rFonts w:hint="eastAsia" w:ascii="宋体" w:hAnsi="宋体"/>
          <w:color w:val="auto"/>
          <w:sz w:val="24"/>
          <w:szCs w:val="24"/>
        </w:rPr>
        <w:t>》等有关法律法规规定，甲方委托乙方组织实施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招标</w:t>
      </w:r>
      <w:r>
        <w:rPr>
          <w:rFonts w:hint="eastAsia" w:ascii="宋体" w:hAnsi="宋体"/>
          <w:color w:val="auto"/>
          <w:sz w:val="24"/>
          <w:szCs w:val="24"/>
        </w:rPr>
        <w:t>。乙方在甲方委托事项范围内依法组织实施。经甲乙双方协商一致，现就有关事宜达成如下协议：</w:t>
      </w:r>
      <w:r>
        <w:rPr>
          <w:rFonts w:ascii="宋体" w:hAnsi="宋体"/>
          <w:color w:val="auto"/>
          <w:sz w:val="24"/>
          <w:szCs w:val="24"/>
        </w:rPr>
        <w:t xml:space="preserve"> </w:t>
      </w:r>
    </w:p>
    <w:p w14:paraId="7934C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一、委托事项</w:t>
      </w:r>
    </w:p>
    <w:tbl>
      <w:tblPr>
        <w:tblStyle w:val="5"/>
        <w:tblW w:w="9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3368"/>
        <w:gridCol w:w="1647"/>
        <w:gridCol w:w="2987"/>
      </w:tblGrid>
      <w:tr w14:paraId="1D1A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523" w:type="dxa"/>
            <w:noWrap w:val="0"/>
            <w:vAlign w:val="center"/>
          </w:tcPr>
          <w:p w14:paraId="31735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8002" w:type="dxa"/>
            <w:gridSpan w:val="3"/>
            <w:noWrap w:val="0"/>
            <w:vAlign w:val="center"/>
          </w:tcPr>
          <w:p w14:paraId="59606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和济水务食堂食材配送服务采购项目</w:t>
            </w:r>
          </w:p>
        </w:tc>
      </w:tr>
      <w:tr w14:paraId="3ADD1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noWrap w:val="0"/>
            <w:vAlign w:val="center"/>
          </w:tcPr>
          <w:p w14:paraId="04244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预算金额</w:t>
            </w:r>
          </w:p>
        </w:tc>
        <w:tc>
          <w:tcPr>
            <w:tcW w:w="3368" w:type="dxa"/>
            <w:noWrap w:val="0"/>
            <w:vAlign w:val="center"/>
          </w:tcPr>
          <w:p w14:paraId="397B4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788000元</w:t>
            </w:r>
          </w:p>
        </w:tc>
        <w:tc>
          <w:tcPr>
            <w:tcW w:w="1647" w:type="dxa"/>
            <w:noWrap w:val="0"/>
            <w:vAlign w:val="center"/>
          </w:tcPr>
          <w:p w14:paraId="3E1F8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2987" w:type="dxa"/>
            <w:noWrap w:val="0"/>
            <w:vAlign w:val="center"/>
          </w:tcPr>
          <w:p w14:paraId="0DCC0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120" w:firstLineChars="50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货物     </w:t>
            </w: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服务</w:t>
            </w:r>
          </w:p>
          <w:p w14:paraId="628DF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120" w:firstLineChars="50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工程     </w:t>
            </w: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</w:rPr>
              <w:t>□其他</w:t>
            </w:r>
          </w:p>
        </w:tc>
      </w:tr>
      <w:tr w14:paraId="3A2E7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noWrap w:val="0"/>
            <w:vAlign w:val="center"/>
          </w:tcPr>
          <w:p w14:paraId="4E885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招标方式</w:t>
            </w:r>
          </w:p>
        </w:tc>
        <w:tc>
          <w:tcPr>
            <w:tcW w:w="8002" w:type="dxa"/>
            <w:gridSpan w:val="3"/>
            <w:noWrap w:val="0"/>
            <w:vAlign w:val="top"/>
          </w:tcPr>
          <w:p w14:paraId="46A90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公开招标       □邀请招标       □单一来源       </w:t>
            </w: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竞争性谈判            </w:t>
            </w:r>
          </w:p>
          <w:p w14:paraId="1DEFD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竞争性磋商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询价       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报价承诺法</w:t>
            </w:r>
          </w:p>
        </w:tc>
      </w:tr>
      <w:tr w14:paraId="5F07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noWrap w:val="0"/>
            <w:vAlign w:val="center"/>
          </w:tcPr>
          <w:p w14:paraId="14342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委托范围及内容</w:t>
            </w:r>
          </w:p>
        </w:tc>
        <w:tc>
          <w:tcPr>
            <w:tcW w:w="8002" w:type="dxa"/>
            <w:gridSpan w:val="3"/>
            <w:noWrap w:val="0"/>
            <w:vAlign w:val="top"/>
          </w:tcPr>
          <w:p w14:paraId="532AE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协助甲方制定项目需求；招标（或采购）文件的编制、印刷、澄清；组织踏勘现场（如有）；接收投标（或响应）文件；组织开评标活动；向甲方递交评标结果；异议及质疑的答复（授权情况下）；备案材料整理及存档；按协议约定收取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代理服务费等相关工作。</w:t>
            </w:r>
          </w:p>
        </w:tc>
      </w:tr>
      <w:tr w14:paraId="3E42A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noWrap w:val="0"/>
            <w:vAlign w:val="center"/>
          </w:tcPr>
          <w:p w14:paraId="3218A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质疑答复授权</w:t>
            </w:r>
          </w:p>
        </w:tc>
        <w:tc>
          <w:tcPr>
            <w:tcW w:w="8002" w:type="dxa"/>
            <w:gridSpan w:val="3"/>
            <w:noWrap w:val="0"/>
            <w:vAlign w:val="center"/>
          </w:tcPr>
          <w:p w14:paraId="7D2F0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☑委托代理机构答复           □不委托代理机构答复</w:t>
            </w:r>
          </w:p>
        </w:tc>
      </w:tr>
      <w:tr w14:paraId="6FBC6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noWrap w:val="0"/>
            <w:vAlign w:val="center"/>
          </w:tcPr>
          <w:p w14:paraId="6807B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委托期限</w:t>
            </w:r>
          </w:p>
        </w:tc>
        <w:tc>
          <w:tcPr>
            <w:tcW w:w="8002" w:type="dxa"/>
            <w:gridSpan w:val="3"/>
            <w:noWrap w:val="0"/>
            <w:vAlign w:val="top"/>
          </w:tcPr>
          <w:p w14:paraId="49C64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本项目委托期限自协议签订之日起至全部代理服务工作结束止</w:t>
            </w:r>
          </w:p>
        </w:tc>
      </w:tr>
    </w:tbl>
    <w:p w14:paraId="00964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二、双方的权利及义务</w:t>
      </w:r>
    </w:p>
    <w:p w14:paraId="1F983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1" w:firstLineChars="100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1.甲方的权利及义务：</w:t>
      </w:r>
    </w:p>
    <w:p w14:paraId="34626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1.1甲方委托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黄春华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作为该项目招标（或采购）工作甲方授权代表，联络和处理该项目招标（或采购）工作中的有关事宜，联系电话：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>1539784912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8。</w:t>
      </w:r>
    </w:p>
    <w:p w14:paraId="32323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1.2甲方应向乙方提供委托项目的用户需求书，包括详细的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招标</w:t>
      </w:r>
      <w:r>
        <w:rPr>
          <w:rFonts w:hint="eastAsia" w:ascii="宋体" w:hAnsi="宋体"/>
          <w:color w:val="auto"/>
          <w:sz w:val="24"/>
          <w:szCs w:val="24"/>
        </w:rPr>
        <w:t>清单、技术规格、参数要求和相关服务内容等书面材料。</w:t>
      </w:r>
    </w:p>
    <w:p w14:paraId="0C1C8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1.3甲方有权就委托的项目提出合法、合理的要求，但不得指定供应商或指定品牌，不得提出含有倾向性、限制性或者排斥潜在投标人（或供应商）的要求。</w:t>
      </w:r>
    </w:p>
    <w:p w14:paraId="5882E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1.4甲方应对乙方编制的招标（或采购）文件予以审核并签字（或盖章）确认。</w:t>
      </w:r>
    </w:p>
    <w:p w14:paraId="48F39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1.5若招标（或采购）的为进口产品，需向乙方提供进口产品申报材料一份。</w:t>
      </w:r>
    </w:p>
    <w:p w14:paraId="1FCAE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1.6协助乙方与主管单位进行工作沟通。</w:t>
      </w:r>
    </w:p>
    <w:p w14:paraId="195DE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1.7甲方有权安排相关人员参加开标活动并对招标（或采购）活动进行监督。法律允许情况下，甲方有权指派有关人员出任评标委员会（或磋商、谈判、询价小组）成员，但甲方指派人数不超过总人数的1/3。</w:t>
      </w:r>
    </w:p>
    <w:p w14:paraId="040D6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1.8甲方有权按照评审报告中推荐的中标候选人（或成交候选供应商）顺序确定中标人（或成交供应商）。</w:t>
      </w:r>
    </w:p>
    <w:p w14:paraId="35786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1.9按法律法规要求与中标（成交）供应商签订合同，并负责组织合同的实施。</w:t>
      </w:r>
    </w:p>
    <w:p w14:paraId="1E6FB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1.10依法组织本项目的履约验收并向乙方提供验收报告及验收单一份。</w:t>
      </w:r>
    </w:p>
    <w:p w14:paraId="31701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1" w:firstLineChars="100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2.乙方的权利及义务</w:t>
      </w:r>
    </w:p>
    <w:p w14:paraId="24EF0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2.1乙方委派</w:t>
      </w:r>
      <w:r>
        <w:rPr>
          <w:rFonts w:hint="eastAsia" w:ascii="宋体" w:hAnsi="宋体"/>
          <w:color w:val="auto"/>
          <w:sz w:val="24"/>
          <w:szCs w:val="24"/>
          <w:u w:val="single"/>
          <w:lang w:val="en-US" w:eastAsia="zh-CN"/>
        </w:rPr>
        <w:t xml:space="preserve"> 祝青青</w:t>
      </w:r>
      <w:bookmarkStart w:id="0" w:name="_GoBack"/>
      <w:bookmarkEnd w:id="0"/>
      <w:r>
        <w:rPr>
          <w:rFonts w:hint="eastAsia" w:ascii="宋体" w:hAnsi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  <w:szCs w:val="24"/>
        </w:rPr>
        <w:t>作为该项目招标（或采购）工作的项目负责人，联络和处理该项目招标（或采购）工作中的有关事宜，联系电话：</w:t>
      </w:r>
      <w:r>
        <w:rPr>
          <w:rFonts w:hint="eastAsia" w:ascii="宋体" w:hAnsi="宋体"/>
          <w:color w:val="auto"/>
          <w:sz w:val="24"/>
          <w:szCs w:val="24"/>
          <w:u w:val="single"/>
          <w:lang w:val="en-US" w:eastAsia="zh-CN"/>
        </w:rPr>
        <w:t xml:space="preserve"> 19065851658 </w:t>
      </w:r>
      <w:r>
        <w:rPr>
          <w:rFonts w:hint="eastAsia" w:ascii="宋体" w:hAnsi="宋体"/>
          <w:color w:val="auto"/>
          <w:sz w:val="24"/>
          <w:szCs w:val="24"/>
        </w:rPr>
        <w:t>。</w:t>
      </w:r>
    </w:p>
    <w:p w14:paraId="084C1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2.2在甲方授权的范围内，依法从事本项目的招标（或采购）工作。</w:t>
      </w:r>
    </w:p>
    <w:p w14:paraId="3CBC8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2.3按照甲方的委托，精心设计和组织本项目的招标（或采购）工作，并及时向甲方通报招标（或采购）计划和进度，保证招标（或采购）计划的顺利实施。</w:t>
      </w:r>
    </w:p>
    <w:p w14:paraId="6EEDA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2.4协助甲方制定项目需求。负责编制招标（或采购）文件，并对招标（或采购）文件进行解释。</w:t>
      </w:r>
    </w:p>
    <w:p w14:paraId="6D0E4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2.5依法在指定媒体上刊登招标（或采购）公告，并向潜在的投标人（或供应商）发出邀请。</w:t>
      </w:r>
    </w:p>
    <w:p w14:paraId="54C9A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2.6依法组建评审委员会，组织开标和评审活动。负责向中标人（或成交供应商）发放中标（成交）通知书，协助甲方签订合同及履约验收。</w:t>
      </w:r>
    </w:p>
    <w:p w14:paraId="5F097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2.7乙方在甲方授权范围内对供应商的询问及质疑进行回复。</w:t>
      </w:r>
    </w:p>
    <w:p w14:paraId="7FC0A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2.8依法按协议约定收取代理服务费。</w:t>
      </w:r>
    </w:p>
    <w:p w14:paraId="5BB35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1" w:firstLineChars="100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3.双方的共同责任：</w:t>
      </w:r>
    </w:p>
    <w:p w14:paraId="72E61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3.1甲乙双方应根据中国法律建立委托代理关系，严格执行中国的有关法律法规。</w:t>
      </w:r>
    </w:p>
    <w:p w14:paraId="6F087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3.2在招标（或采购）活动进行过程中和招标（或采购）活动完成后，甲乙双方均有责任对本次招标（或采购）活动的有关商业机密进行保密。</w:t>
      </w:r>
    </w:p>
    <w:p w14:paraId="60BC5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3.3未经甲方同意，乙方不得将代理义务转移任何第三方。</w:t>
      </w:r>
    </w:p>
    <w:p w14:paraId="737D7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五、服务报酬</w:t>
      </w:r>
    </w:p>
    <w:p w14:paraId="154C5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bCs/>
          <w:color w:val="auto"/>
          <w:sz w:val="24"/>
          <w:szCs w:val="24"/>
        </w:rPr>
        <w:t>.中标（或成交）通知书发出前，乙方应向</w:t>
      </w:r>
      <w:r>
        <w:rPr>
          <w:rFonts w:hint="eastAsia" w:ascii="宋体" w:hAnsi="宋体"/>
          <w:bCs/>
          <w:color w:val="auto"/>
          <w:sz w:val="24"/>
          <w:szCs w:val="24"/>
          <w:lang w:eastAsia="zh-CN"/>
        </w:rPr>
        <w:t>□招标</w:t>
      </w:r>
      <w:r>
        <w:rPr>
          <w:rFonts w:hint="eastAsia" w:ascii="宋体" w:hAnsi="宋体"/>
          <w:bCs/>
          <w:color w:val="auto"/>
          <w:sz w:val="24"/>
          <w:szCs w:val="24"/>
        </w:rPr>
        <w:t>人</w:t>
      </w: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>/</w:t>
      </w:r>
      <w:r>
        <w:rPr>
          <w:rFonts w:hint="eastAsia" w:ascii="宋体" w:hAnsi="宋体"/>
          <w:bCs/>
          <w:color w:val="auto"/>
          <w:sz w:val="24"/>
          <w:szCs w:val="24"/>
          <w:lang w:eastAsia="zh-CN"/>
        </w:rPr>
        <w:t>☑</w:t>
      </w:r>
      <w:r>
        <w:rPr>
          <w:rFonts w:hint="eastAsia" w:ascii="宋体" w:hAnsi="宋体"/>
          <w:bCs/>
          <w:color w:val="auto"/>
          <w:sz w:val="24"/>
          <w:szCs w:val="24"/>
        </w:rPr>
        <w:t>中标（或成交）供应商收取</w:t>
      </w:r>
      <w:r>
        <w:rPr>
          <w:rFonts w:hint="eastAsia" w:ascii="宋体" w:hAnsi="宋体"/>
          <w:bCs/>
          <w:color w:val="auto"/>
          <w:sz w:val="24"/>
          <w:szCs w:val="24"/>
          <w:lang w:eastAsia="zh-CN"/>
        </w:rPr>
        <w:t>招标</w:t>
      </w:r>
      <w:r>
        <w:rPr>
          <w:rFonts w:hint="eastAsia" w:ascii="宋体" w:hAnsi="宋体"/>
          <w:bCs/>
          <w:color w:val="auto"/>
          <w:sz w:val="24"/>
          <w:szCs w:val="24"/>
        </w:rPr>
        <w:t>代理服务费。</w:t>
      </w:r>
    </w:p>
    <w:p w14:paraId="2B047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hint="default" w:ascii="宋体" w:hAnsi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bCs/>
          <w:color w:val="auto"/>
          <w:sz w:val="24"/>
          <w:szCs w:val="24"/>
        </w:rPr>
        <w:t>本项目代理服务费:</w:t>
      </w:r>
      <w:r>
        <w:rPr>
          <w:rFonts w:hint="eastAsia" w:ascii="宋体" w:hAnsi="宋体"/>
          <w:color w:val="auto"/>
          <w:kern w:val="0"/>
          <w:sz w:val="24"/>
          <w:szCs w:val="24"/>
        </w:rPr>
        <w:t xml:space="preserve"> </w:t>
      </w:r>
      <w:r>
        <w:rPr>
          <w:rFonts w:hint="eastAsia" w:ascii="宋体" w:hAnsi="宋体"/>
          <w:color w:val="auto"/>
          <w:kern w:val="0"/>
          <w:sz w:val="24"/>
          <w:szCs w:val="24"/>
          <w:lang w:eastAsia="zh-CN"/>
        </w:rPr>
        <w:t>☑</w:t>
      </w:r>
      <w:r>
        <w:rPr>
          <w:rFonts w:hint="eastAsia" w:ascii="宋体" w:hAnsi="宋体"/>
          <w:color w:val="auto"/>
          <w:kern w:val="0"/>
          <w:sz w:val="24"/>
          <w:szCs w:val="24"/>
        </w:rPr>
        <w:t>费用参照标准按计价格[2002]1980号、发改价格[2011]534号文执行，代理费服务不足2000元的按2000元收取，由中标单位向招标代理机构支付。</w:t>
      </w:r>
    </w:p>
    <w:p w14:paraId="33511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六、违约责任、争议的解决</w:t>
      </w:r>
    </w:p>
    <w:p w14:paraId="6975E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1.在招标（或采购）过程中，如一方违背有关法律法规或本协议的规定，另一方有权终止本协议书，造成的损失由对方承担。</w:t>
      </w:r>
    </w:p>
    <w:p w14:paraId="0BE51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hint="eastAsia"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2.任何一方因违约给对方造成的经济损失，双方可通过协商解决，协调不成，提交甲方所在地有管辖权法院诉讼程序解决。</w:t>
      </w:r>
    </w:p>
    <w:p w14:paraId="17A50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七、协议生效、变更与终止</w:t>
      </w:r>
    </w:p>
    <w:p w14:paraId="39458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1.本协议自甲乙双方签字并盖章后生效，双方全面履行协议义务后，本协议自动终止。</w:t>
      </w:r>
    </w:p>
    <w:p w14:paraId="1D4C2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2.甲乙双方在协商一致的情况下，可以在法律法规许可范围内对委托协议做出变更，如做出变更的应当签订补充协议；如发生不可抗力或重大变故等原因，致使招标（或采购）项目发生更改或取消的，应当签订补充协议或终止协议。</w:t>
      </w:r>
    </w:p>
    <w:p w14:paraId="1712E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八、其他</w:t>
      </w:r>
    </w:p>
    <w:p w14:paraId="154C9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1.未经过书面同意，甲乙双方均不得转让本协议规定的权利和义务。</w:t>
      </w:r>
    </w:p>
    <w:p w14:paraId="5BF03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2.本协议任何文件内容的修改或补充，均须经双方协商一致后以书面形式确认，否则不发生效力。</w:t>
      </w:r>
    </w:p>
    <w:p w14:paraId="568B0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3.本协议</w:t>
      </w:r>
      <w:r>
        <w:rPr>
          <w:rFonts w:ascii="宋体" w:hAnsi="宋体" w:cs="Arial"/>
          <w:color w:val="auto"/>
          <w:sz w:val="24"/>
        </w:rPr>
        <w:t>一式</w:t>
      </w:r>
      <w:r>
        <w:rPr>
          <w:rFonts w:hint="eastAsia" w:ascii="宋体" w:hAnsi="宋体" w:cs="Arial"/>
          <w:color w:val="auto"/>
          <w:sz w:val="24"/>
          <w:lang w:val="en-US" w:eastAsia="zh-CN"/>
        </w:rPr>
        <w:t>肆</w:t>
      </w:r>
      <w:r>
        <w:rPr>
          <w:rFonts w:ascii="宋体" w:hAnsi="宋体" w:cs="Arial"/>
          <w:color w:val="auto"/>
          <w:sz w:val="24"/>
        </w:rPr>
        <w:t>份，甲方执</w:t>
      </w:r>
      <w:r>
        <w:rPr>
          <w:rFonts w:hint="eastAsia" w:ascii="宋体" w:hAnsi="宋体" w:cs="Arial"/>
          <w:color w:val="auto"/>
          <w:sz w:val="24"/>
          <w:lang w:val="en-US" w:eastAsia="zh-CN"/>
        </w:rPr>
        <w:t>贰</w:t>
      </w:r>
      <w:r>
        <w:rPr>
          <w:rFonts w:ascii="宋体" w:hAnsi="宋体" w:cs="Arial"/>
          <w:color w:val="auto"/>
          <w:sz w:val="24"/>
        </w:rPr>
        <w:t>份</w:t>
      </w:r>
      <w:r>
        <w:rPr>
          <w:rFonts w:hint="eastAsia" w:ascii="宋体" w:hAnsi="宋体" w:cs="Arial"/>
          <w:color w:val="auto"/>
          <w:sz w:val="24"/>
          <w:lang w:eastAsia="zh-CN"/>
        </w:rPr>
        <w:t>，乙方执贰份</w:t>
      </w:r>
      <w:r>
        <w:rPr>
          <w:rFonts w:hint="eastAsia" w:ascii="宋体" w:hAnsi="宋体"/>
          <w:bCs/>
          <w:color w:val="auto"/>
          <w:sz w:val="24"/>
          <w:szCs w:val="24"/>
        </w:rPr>
        <w:t>。</w:t>
      </w:r>
    </w:p>
    <w:p w14:paraId="47C7A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4.其他未尽事宜由双方协商后解决。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3A52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atLeast"/>
          <w:jc w:val="center"/>
        </w:trPr>
        <w:tc>
          <w:tcPr>
            <w:tcW w:w="5000" w:type="pct"/>
            <w:noWrap w:val="0"/>
            <w:vAlign w:val="top"/>
          </w:tcPr>
          <w:p w14:paraId="53E2BFEA">
            <w:pPr>
              <w:snapToGrid w:val="0"/>
              <w:spacing w:line="360" w:lineRule="auto"/>
              <w:ind w:left="7200" w:hanging="7200" w:hangingChars="300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 w14:paraId="12E29276">
            <w:pPr>
              <w:snapToGrid w:val="0"/>
              <w:spacing w:line="360" w:lineRule="auto"/>
              <w:ind w:left="7200" w:hanging="7200" w:hangingChars="300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 w14:paraId="7344303D">
            <w:pPr>
              <w:snapToGrid w:val="0"/>
              <w:spacing w:line="360" w:lineRule="auto"/>
              <w:ind w:left="7200" w:hanging="7200" w:hangingChars="300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甲方（盖章）：                     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  乙方（盖章）：</w:t>
            </w:r>
          </w:p>
          <w:p w14:paraId="28659FA7">
            <w:pPr>
              <w:snapToGrid w:val="0"/>
              <w:spacing w:line="360" w:lineRule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</w:p>
          <w:p w14:paraId="62F3BA30">
            <w:pPr>
              <w:snapToGrid w:val="0"/>
              <w:spacing w:line="360" w:lineRule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</w:p>
          <w:p w14:paraId="24E1DBFD">
            <w:pPr>
              <w:snapToGrid w:val="0"/>
              <w:spacing w:line="480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2025年   月   日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2025年   月   日</w:t>
            </w:r>
          </w:p>
        </w:tc>
      </w:tr>
    </w:tbl>
    <w:p w14:paraId="51DE4FB7">
      <w:pPr>
        <w:pStyle w:val="2"/>
        <w:spacing w:before="0" w:after="0" w:line="360" w:lineRule="auto"/>
        <w:rPr>
          <w:rFonts w:hint="eastAsia" w:ascii="Calibri" w:hAnsi="Calibri" w:eastAsia="宋体" w:cs="Times New Roman"/>
          <w:b/>
          <w:color w:val="auto"/>
          <w:kern w:val="2"/>
          <w:sz w:val="21"/>
          <w:szCs w:val="21"/>
          <w:lang w:val="en-US" w:eastAsia="zh-CN" w:bidi="ar-SA"/>
        </w:rPr>
      </w:pPr>
    </w:p>
    <w:p w14:paraId="7AF55D52"/>
    <w:sectPr>
      <w:foot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7279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965312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65312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F575C"/>
    <w:rsid w:val="0C1554FF"/>
    <w:rsid w:val="131F7556"/>
    <w:rsid w:val="1AB00F0D"/>
    <w:rsid w:val="1B55439C"/>
    <w:rsid w:val="1D670836"/>
    <w:rsid w:val="1F8628A3"/>
    <w:rsid w:val="22F859BC"/>
    <w:rsid w:val="25D15F50"/>
    <w:rsid w:val="5AC21005"/>
    <w:rsid w:val="63386E58"/>
    <w:rsid w:val="67A10455"/>
    <w:rsid w:val="6FCC364D"/>
    <w:rsid w:val="7671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hint="eastAsia" w:ascii="仿宋_GB2312" w:hAnsi="Arial" w:eastAsia="仿宋_GB2312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1937</Words>
  <Characters>2049</Characters>
  <Lines>0</Lines>
  <Paragraphs>0</Paragraphs>
  <TotalTime>0</TotalTime>
  <ScaleCrop>false</ScaleCrop>
  <LinksUpToDate>false</LinksUpToDate>
  <CharactersWithSpaces>2199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2024-07-05T08:18:00Z</dcterms:created>
  <dc:creator>Lenovo</dc:creator>
  <cp:lastModifiedBy>AB</cp:lastModifiedBy>
  <dcterms:modified xsi:type="dcterms:W3CDTF">2025-12-08T02:27:28Z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9E8D5629EA494C3FB5DA0D260E9EF2D5_12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