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EC350">
      <w:pPr>
        <w:snapToGrid w:val="0"/>
        <w:spacing w:line="360" w:lineRule="auto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和济水务食堂食材配送服务采购项目（项目编号：GSZJ2025-SR-043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）</w:t>
      </w:r>
    </w:p>
    <w:p w14:paraId="23C49FE7">
      <w:pPr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竞争性磋商采购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公告</w:t>
      </w:r>
    </w:p>
    <w:p w14:paraId="3813057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6058"/>
      <w:bookmarkStart w:id="1" w:name="_Toc29419"/>
      <w:bookmarkStart w:id="2" w:name="_Toc31507"/>
      <w:bookmarkStart w:id="3" w:name="_Toc12585"/>
      <w:bookmarkStart w:id="4" w:name="_Toc235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一、项目概况</w:t>
      </w:r>
      <w:bookmarkEnd w:id="0"/>
      <w:bookmarkEnd w:id="1"/>
      <w:bookmarkEnd w:id="2"/>
      <w:bookmarkEnd w:id="3"/>
      <w:bookmarkEnd w:id="4"/>
    </w:p>
    <w:p w14:paraId="364D74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highlight w:val="none"/>
          <w:lang w:eastAsia="zh-CN"/>
        </w:rPr>
      </w:pPr>
      <w:bookmarkStart w:id="50" w:name="_GoBack"/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>和济水务食堂食材配送服务采购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none"/>
          <w:shd w:val="clear" w:color="auto" w:fill="FFFFFF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shd w:val="clear" w:color="auto" w:fill="FFFFFF"/>
        </w:rPr>
        <w:t>的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潜在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应在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none"/>
          <w:lang w:eastAsia="zh-CN"/>
        </w:rPr>
        <w:t>上饶市阳光采购服务平台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none"/>
          <w:lang w:val="en-US" w:eastAsia="zh-CN"/>
        </w:rPr>
        <w:t>确认并</w:t>
      </w:r>
      <w:bookmarkEnd w:id="50"/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获取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，并于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分（北京时间）前递交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。</w:t>
      </w:r>
    </w:p>
    <w:p w14:paraId="248E68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5" w:name="bookmark2"/>
      <w:bookmarkEnd w:id="5"/>
      <w:bookmarkStart w:id="6" w:name="_Toc22991"/>
      <w:bookmarkStart w:id="7" w:name="_Toc10039"/>
      <w:bookmarkStart w:id="8" w:name="_Toc18505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二、项目基本情况</w:t>
      </w:r>
      <w:bookmarkEnd w:id="6"/>
      <w:bookmarkEnd w:id="7"/>
      <w:bookmarkEnd w:id="8"/>
    </w:p>
    <w:p w14:paraId="0CEFFAC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GSZJ2025-SR-043</w:t>
      </w:r>
    </w:p>
    <w:p w14:paraId="64E6929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和济水务食堂食材配送服务采购项目</w:t>
      </w:r>
    </w:p>
    <w:p w14:paraId="186AF36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bookmarkStart w:id="9" w:name="bookmark3"/>
      <w:bookmarkEnd w:id="9"/>
      <w:bookmarkStart w:id="10" w:name="_Toc31739"/>
      <w:bookmarkStart w:id="11" w:name="_Toc4735"/>
      <w:bookmarkStart w:id="12" w:name="_Toc4789"/>
      <w:bookmarkStart w:id="13" w:name="_Toc29311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3.项目类型：服务类</w:t>
      </w:r>
      <w:bookmarkEnd w:id="10"/>
    </w:p>
    <w:p w14:paraId="6DF5517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bookmarkStart w:id="14" w:name="_Toc1494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采购方式：竞争性磋商</w:t>
      </w:r>
      <w:bookmarkEnd w:id="14"/>
    </w:p>
    <w:p w14:paraId="6F3960C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bookmarkStart w:id="15" w:name="_Toc1495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5.预算金额：</w:t>
      </w:r>
      <w:bookmarkEnd w:id="15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78.8万元</w:t>
      </w:r>
    </w:p>
    <w:p w14:paraId="15A1B77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三、申请人的资格要求</w:t>
      </w:r>
      <w:bookmarkEnd w:id="11"/>
      <w:bookmarkEnd w:id="12"/>
      <w:bookmarkEnd w:id="13"/>
    </w:p>
    <w:p w14:paraId="59828F90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16" w:name="_Toc2260"/>
      <w:bookmarkStart w:id="17" w:name="_Toc18471"/>
      <w:bookmarkStart w:id="18" w:name="_Toc16733"/>
      <w:r>
        <w:rPr>
          <w:rFonts w:hint="eastAsia" w:ascii="宋体" w:hAnsi="宋体" w:eastAsia="宋体" w:cs="宋体"/>
          <w:color w:val="auto"/>
          <w:sz w:val="24"/>
          <w:highlight w:val="none"/>
        </w:rPr>
        <w:t>（一）具有独立承担民事责任的能力：</w:t>
      </w:r>
      <w:r>
        <w:rPr>
          <w:rFonts w:hint="eastAsia" w:ascii="宋体" w:hAnsi="宋体"/>
          <w:spacing w:val="4"/>
          <w:sz w:val="24"/>
          <w:szCs w:val="24"/>
          <w:highlight w:val="none"/>
          <w:lang w:eastAsia="zh-CN"/>
        </w:rPr>
        <w:t>【</w:t>
      </w:r>
      <w:r>
        <w:rPr>
          <w:rFonts w:hint="eastAsia"/>
          <w:b w:val="0"/>
          <w:bCs w:val="0"/>
          <w:color w:val="auto"/>
          <w:sz w:val="24"/>
          <w:highlight w:val="none"/>
        </w:rPr>
        <w:t>提供</w:t>
      </w:r>
      <w:r>
        <w:rPr>
          <w:rFonts w:hint="eastAsia"/>
          <w:b/>
          <w:bCs/>
          <w:color w:val="auto"/>
          <w:sz w:val="24"/>
          <w:highlight w:val="none"/>
        </w:rPr>
        <w:t>《</w:t>
      </w:r>
      <w:r>
        <w:rPr>
          <w:rFonts w:hint="eastAsia" w:eastAsia="宋体"/>
          <w:b/>
          <w:bCs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/>
          <w:b/>
          <w:bCs/>
          <w:color w:val="auto"/>
          <w:sz w:val="24"/>
          <w:highlight w:val="none"/>
        </w:rPr>
        <w:t>资格信用承诺函》</w:t>
      </w:r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或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提供法人或者其他组织的营业执照</w:t>
      </w:r>
      <w:r>
        <w:rPr>
          <w:rFonts w:hint="eastAsia" w:ascii="宋体" w:hAnsi="宋体"/>
          <w:spacing w:val="4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法人授权委托书及委托代理人身份证（法定代表人参加则只需提供身份证），自然人投标提供身份证明</w:t>
      </w:r>
      <w:r>
        <w:rPr>
          <w:rFonts w:hint="eastAsia" w:ascii="宋体" w:hAnsi="宋体"/>
          <w:spacing w:val="4"/>
          <w:sz w:val="24"/>
          <w:szCs w:val="24"/>
          <w:highlight w:val="none"/>
          <w:lang w:eastAsia="zh-CN"/>
        </w:rPr>
        <w:t>】</w:t>
      </w:r>
    </w:p>
    <w:p w14:paraId="68943762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（二）具有良好的商业信誉和健全的财务会计制度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2FA7372C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bCs w:val="0"/>
          <w:sz w:val="24"/>
          <w:highlight w:val="none"/>
          <w:u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提供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</w:rPr>
        <w:t>年度或202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</w:rPr>
        <w:t>年度审计报告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，或者提供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截止时间前一个月内开户银行出具的资信证明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（提供资信证明的须同时提供基本存款账户信息）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，提供任一种均可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】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58972F73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1"/>
          <w:highlight w:val="none"/>
          <w:lang w:val="en-US" w:eastAsia="en-US" w:bidi="ar-SA"/>
        </w:rPr>
        <w:t>（三）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有依法缴纳税收和社会保障资金的良好记录的证明文件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1FC31029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【提供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提供开标前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不含开标当月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六个月内任意一个月的缴纳税收和缴纳社会保障资金的证明材料；依法免税或不需要缴纳社会保障资金的供应商，应当提供相关文件证明其依法免税或不需要缴纳社会保障资金（复印件加盖公章）】。</w:t>
      </w:r>
    </w:p>
    <w:p w14:paraId="31171BC7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（四）具有履行合同所必需的设备和专业技术能力；</w:t>
      </w:r>
    </w:p>
    <w:p w14:paraId="383AF664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提供承诺函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）】</w:t>
      </w:r>
    </w:p>
    <w:p w14:paraId="381483C2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1"/>
          <w:highlight w:val="none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参加政府招标活动前三年内，在经营活动中没有重大违法记录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7AD88616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自我书面声明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）】。</w:t>
      </w:r>
    </w:p>
    <w:p w14:paraId="5DD21C00">
      <w:pPr>
        <w:shd w:val="clear" w:color="auto" w:fill="auto"/>
        <w:spacing w:line="360" w:lineRule="auto"/>
        <w:ind w:left="0" w:leftChars="0" w:firstLine="420" w:firstLineChars="175"/>
        <w:outlineLvl w:val="2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（六）法律、行政法规规定的其他条件: </w:t>
      </w:r>
    </w:p>
    <w:p w14:paraId="0D383C2F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①单位负责人为同一人或者存在直接控股、管理关系的不同供应商，不得参加同一合同项下的采购活动；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（告知项，无需提供证明材料）</w:t>
      </w:r>
    </w:p>
    <w:p w14:paraId="3752DCB7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②为采购项目提供整体设计、规范编制或者项目管理、监理、检测等服务的投标人不得参加该采购项目的采购活动；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（告知项，无需提供证明材料）</w:t>
      </w:r>
    </w:p>
    <w:p w14:paraId="662E7788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③供应商被“信用中国”网站列入失信被执行人和重大税收违法失信主体的、被“中国政府采购网”网站列入政府采购严重违法失信行为记录名单 (处罚期限尚未届满的)，不得参与本项目的采购活动。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（告知项，无需提供证明材料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以现场查询为准）</w:t>
      </w:r>
    </w:p>
    <w:p w14:paraId="0C7FE9D4">
      <w:pPr>
        <w:shd w:val="clear" w:color="auto" w:fill="auto"/>
        <w:spacing w:line="360" w:lineRule="auto"/>
        <w:ind w:left="0" w:leftChars="0" w:firstLine="422" w:firstLineChars="175"/>
        <w:outlineLvl w:val="2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（七）本项目的特定资格要求：</w:t>
      </w:r>
      <w:r>
        <w:rPr>
          <w:rFonts w:hint="eastAsia" w:ascii="宋体" w:hAnsi="宋体" w:eastAsia="宋体" w:cs="Times New Roman"/>
          <w:b/>
          <w:bCs/>
          <w:spacing w:val="4"/>
          <w:sz w:val="24"/>
          <w:szCs w:val="24"/>
          <w:highlight w:val="none"/>
          <w:lang w:val="en-US" w:eastAsia="zh-CN"/>
        </w:rPr>
        <w:t>投标人需具有市场监督管理局颁发的有限期内的《食品经营许可证》。（提供相关证书复印件并加盖投标人公章）</w:t>
      </w:r>
    </w:p>
    <w:p w14:paraId="79A3A86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四、采购文件领取</w:t>
      </w:r>
      <w:bookmarkEnd w:id="16"/>
      <w:bookmarkEnd w:id="17"/>
      <w:bookmarkEnd w:id="18"/>
    </w:p>
    <w:p w14:paraId="778B3FE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1、采购文件领取方式：登录阳光采购服务平台供应商系统网上下载 </w:t>
      </w:r>
    </w:p>
    <w:p w14:paraId="0C658B0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19" w:name="_Toc25324"/>
      <w:bookmarkStart w:id="20" w:name="_Toc2583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2、采购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文件领取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截止时间：</w:t>
      </w:r>
      <w:bookmarkEnd w:id="19"/>
      <w:bookmarkEnd w:id="2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月   日</w:t>
      </w:r>
    </w:p>
    <w:p w14:paraId="13380DD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3、采购文件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领取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地点：阳光采购服务平台（www.ygcgfwpt.com）</w:t>
      </w:r>
    </w:p>
    <w:p w14:paraId="15B298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21" w:name="_Toc18692"/>
      <w:bookmarkStart w:id="22" w:name="_Toc1782"/>
      <w:bookmarkStart w:id="23" w:name="_Toc29300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五、响应文件提交</w:t>
      </w:r>
      <w:bookmarkEnd w:id="21"/>
      <w:bookmarkEnd w:id="22"/>
      <w:bookmarkEnd w:id="23"/>
    </w:p>
    <w:p w14:paraId="144B5A2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1、递交方式：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响应供应商必须在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截止时间前将电子响应文件上传至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上饶市阳光采购服务平台电子交易系统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（网址https://www.ygcgfwpt.com/），逾期作无效投标（响应）处理。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纸质文件（如保函原件等）需现场递交。</w:t>
      </w:r>
    </w:p>
    <w:p w14:paraId="620B810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2、递交截止时间：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（北京时间）</w:t>
      </w:r>
    </w:p>
    <w:p w14:paraId="0AA25C2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24" w:name="_Toc3296"/>
      <w:bookmarkStart w:id="25" w:name="_Toc1900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签到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上饶市信州区锦绣路2号广信大厦东楼（A栋）3楼</w:t>
      </w:r>
      <w:bookmarkEnd w:id="24"/>
      <w:bookmarkEnd w:id="25"/>
    </w:p>
    <w:p w14:paraId="024CA86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26" w:name="_Toc3969"/>
      <w:bookmarkStart w:id="27" w:name="_Toc26636"/>
      <w:bookmarkStart w:id="28" w:name="_Toc15173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六、开标时间和地点</w:t>
      </w:r>
      <w:bookmarkEnd w:id="26"/>
      <w:bookmarkEnd w:id="27"/>
      <w:bookmarkEnd w:id="28"/>
    </w:p>
    <w:p w14:paraId="0845435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1、开标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时间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（北京时间）</w:t>
      </w:r>
    </w:p>
    <w:p w14:paraId="3F493C1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开标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上饶市信州区锦绣路2号广信大厦东楼（A栋）3楼</w:t>
      </w:r>
    </w:p>
    <w:p w14:paraId="4356C75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29" w:name="_Toc13926"/>
      <w:bookmarkStart w:id="30" w:name="_Toc14860"/>
      <w:bookmarkStart w:id="31" w:name="_Toc8968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七、发布公告的媒介</w:t>
      </w:r>
      <w:bookmarkEnd w:id="29"/>
      <w:bookmarkEnd w:id="30"/>
      <w:bookmarkEnd w:id="31"/>
    </w:p>
    <w:p w14:paraId="657F10C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1、本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公告在阳光采购服务平台（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https://www.ygcgfwpt.com/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）发布。</w:t>
      </w:r>
    </w:p>
    <w:p w14:paraId="2A0B694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2、在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其他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媒体发布的招标公告，公告内容以本招标公告指定媒体发布的公告为准；公告期限自本招标公告指定媒体最先发布公告之日起算。</w:t>
      </w:r>
    </w:p>
    <w:p w14:paraId="273CDE1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32" w:name="_Toc14681"/>
      <w:bookmarkStart w:id="33" w:name="_Toc13319"/>
      <w:bookmarkStart w:id="34" w:name="_Toc28504"/>
      <w:bookmarkStart w:id="35" w:name="_Toc3866"/>
      <w:bookmarkStart w:id="36" w:name="_Toc15701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八、</w:t>
      </w:r>
      <w:bookmarkEnd w:id="32"/>
      <w:bookmarkEnd w:id="33"/>
      <w:bookmarkStart w:id="37" w:name="_Toc32169"/>
      <w:bookmarkStart w:id="38" w:name="_Toc980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对本次招标提出询问，请按以下方式联系：</w:t>
      </w:r>
      <w:bookmarkEnd w:id="34"/>
      <w:bookmarkEnd w:id="35"/>
      <w:bookmarkEnd w:id="36"/>
    </w:p>
    <w:p w14:paraId="190A6C4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39" w:name="_Toc17970"/>
      <w:bookmarkStart w:id="40" w:name="_Toc11329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1.采购人信息</w:t>
      </w:r>
      <w:bookmarkEnd w:id="37"/>
      <w:bookmarkEnd w:id="38"/>
      <w:bookmarkEnd w:id="39"/>
      <w:bookmarkEnd w:id="40"/>
    </w:p>
    <w:p w14:paraId="6DBC10A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名称：上饶市和济水务有限公司</w:t>
      </w:r>
    </w:p>
    <w:p w14:paraId="03293ED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地址：江西省上饶经济技术开发区思瑞达1号院子南50米</w:t>
      </w:r>
    </w:p>
    <w:p w14:paraId="396118D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联系人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：黄女士</w:t>
      </w:r>
    </w:p>
    <w:p w14:paraId="3003E42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联系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方式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：15397849128</w:t>
      </w:r>
    </w:p>
    <w:p w14:paraId="1F99893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41" w:name="_Toc4796"/>
      <w:bookmarkStart w:id="42" w:name="_Toc7727"/>
      <w:bookmarkStart w:id="43" w:name="_Toc13186"/>
      <w:bookmarkStart w:id="44" w:name="_Toc3688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2.采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代理机构信息</w:t>
      </w:r>
      <w:bookmarkEnd w:id="41"/>
      <w:bookmarkEnd w:id="42"/>
      <w:bookmarkEnd w:id="43"/>
      <w:bookmarkEnd w:id="44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</w:t>
      </w:r>
    </w:p>
    <w:p w14:paraId="740FBB3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上饶国属工程造价咨询有限公司</w:t>
      </w:r>
    </w:p>
    <w:p w14:paraId="088519A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上饶市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锦绣路2号A座三楼</w:t>
      </w:r>
    </w:p>
    <w:p w14:paraId="564D1E3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联系人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祝女士</w:t>
      </w:r>
    </w:p>
    <w:p w14:paraId="073A1B3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19065851658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</w:t>
      </w:r>
    </w:p>
    <w:p w14:paraId="3AF208D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45" w:name="_Toc25101"/>
      <w:bookmarkStart w:id="46" w:name="_Toc12392"/>
      <w:bookmarkStart w:id="47" w:name="_Toc28972"/>
      <w:bookmarkStart w:id="48" w:name="_Toc31855"/>
      <w:bookmarkStart w:id="49" w:name="_Toc406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九、其他说明：</w:t>
      </w:r>
      <w:bookmarkEnd w:id="45"/>
      <w:bookmarkEnd w:id="46"/>
      <w:bookmarkEnd w:id="47"/>
      <w:bookmarkEnd w:id="48"/>
      <w:bookmarkEnd w:id="49"/>
    </w:p>
    <w:p w14:paraId="61E783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潜在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必须在上饶市阳光采购服务平台（网址：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u w:val="none"/>
          <w:lang w:val="en-US" w:eastAsia="zh-CN"/>
        </w:rPr>
        <w:t>https://www.ygcgfwpt.com/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） 注册并办理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阳光采购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 xml:space="preserve"> CA 数字证书和电子签章。具体要求详见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上饶市阳光采购服务平台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-服务指南-CA证书在线办理流程”（网址：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u w:val="none"/>
          <w:lang w:val="en-US" w:eastAsia="zh-CN"/>
        </w:rPr>
        <w:t>https://www.ygcgfwpt.com/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>潜在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>未使用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val="en-US" w:eastAsia="zh-CN"/>
        </w:rPr>
        <w:t>本单位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 xml:space="preserve"> CA 数字证书在上饶市阳光采购服务平台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下载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文件的，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视为未获取磋商文件，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不得参加本项目的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活动；</w:t>
      </w:r>
    </w:p>
    <w:p w14:paraId="39AD341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本项目采用“不见面开标 ”，投标人无需到达开标现场。注意事项详见招标文件第二章，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各供应商需保持在线进行远程线上报价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；</w:t>
      </w:r>
    </w:p>
    <w:p w14:paraId="2BD4A22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3.各投标人的法定代表委托人能够熟练的操作阳光采购交易系统，因业务不熟悉而导致的一切后果由投标人自行承担。一个项目只能有一个委托代理人。</w:t>
      </w:r>
    </w:p>
    <w:p w14:paraId="04537DF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凡下载本采购文件的单位，必须就此采购项目的相关事宜详细咨询（如需参考资料可与采购单位或代理机构联系）。否则参与投标人即被视为已经充分了解了采购方的需求，成交后承担采购文件范围内的所有要求（参加采购活动前如有不明之处应向采购单位或代理机构详细了解）。</w:t>
      </w:r>
    </w:p>
    <w:p w14:paraId="4496B8B7">
      <w:pPr>
        <w:rPr>
          <w:rFonts w:hint="eastAsia"/>
          <w:highlight w:val="none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4MGVkYTg5OTA5N2I0MjFiMjAzYzIyZmRhNzRjZGMifQ=="/>
    <w:docVar w:name="KSO_WPS_MARK_KEY" w:val="546353e4-f5b6-426e-b22b-4c7b2dbccd60"/>
  </w:docVars>
  <w:rsids>
    <w:rsidRoot w:val="1A887461"/>
    <w:rsid w:val="008F6003"/>
    <w:rsid w:val="00D0312B"/>
    <w:rsid w:val="035E68A3"/>
    <w:rsid w:val="03A17016"/>
    <w:rsid w:val="03F74D9F"/>
    <w:rsid w:val="05947B84"/>
    <w:rsid w:val="061301CB"/>
    <w:rsid w:val="06B94047"/>
    <w:rsid w:val="06BC1CFB"/>
    <w:rsid w:val="07253A06"/>
    <w:rsid w:val="080F7DEA"/>
    <w:rsid w:val="08B0365E"/>
    <w:rsid w:val="08F547D0"/>
    <w:rsid w:val="09212850"/>
    <w:rsid w:val="092308EF"/>
    <w:rsid w:val="0ACE05D7"/>
    <w:rsid w:val="0B60139D"/>
    <w:rsid w:val="0BA963F9"/>
    <w:rsid w:val="0D640E1A"/>
    <w:rsid w:val="0DDB034E"/>
    <w:rsid w:val="0DDE48EF"/>
    <w:rsid w:val="0E2E4F7C"/>
    <w:rsid w:val="0E6126EA"/>
    <w:rsid w:val="0E7B557A"/>
    <w:rsid w:val="10031B99"/>
    <w:rsid w:val="106D0E77"/>
    <w:rsid w:val="110D70EF"/>
    <w:rsid w:val="11F71588"/>
    <w:rsid w:val="12530D31"/>
    <w:rsid w:val="127160B9"/>
    <w:rsid w:val="128E1076"/>
    <w:rsid w:val="132A47AB"/>
    <w:rsid w:val="13B21AEC"/>
    <w:rsid w:val="13C65C08"/>
    <w:rsid w:val="14165691"/>
    <w:rsid w:val="142337AC"/>
    <w:rsid w:val="15772C22"/>
    <w:rsid w:val="159C5F4A"/>
    <w:rsid w:val="173210E7"/>
    <w:rsid w:val="175903B5"/>
    <w:rsid w:val="185120D2"/>
    <w:rsid w:val="1A887461"/>
    <w:rsid w:val="1BCE3F42"/>
    <w:rsid w:val="1C0320AA"/>
    <w:rsid w:val="1C0E0792"/>
    <w:rsid w:val="1E221452"/>
    <w:rsid w:val="1E370371"/>
    <w:rsid w:val="1E777D35"/>
    <w:rsid w:val="1F2875C6"/>
    <w:rsid w:val="1FCA5F89"/>
    <w:rsid w:val="1FDD7E73"/>
    <w:rsid w:val="208976EE"/>
    <w:rsid w:val="21225F24"/>
    <w:rsid w:val="2177721C"/>
    <w:rsid w:val="21EA2E0A"/>
    <w:rsid w:val="22320C2B"/>
    <w:rsid w:val="226A77DC"/>
    <w:rsid w:val="23B86448"/>
    <w:rsid w:val="25836471"/>
    <w:rsid w:val="27CC129C"/>
    <w:rsid w:val="28420DFD"/>
    <w:rsid w:val="29080688"/>
    <w:rsid w:val="29861F3A"/>
    <w:rsid w:val="29902FC0"/>
    <w:rsid w:val="299D08FE"/>
    <w:rsid w:val="29D0025E"/>
    <w:rsid w:val="2B32240F"/>
    <w:rsid w:val="2B6F22DB"/>
    <w:rsid w:val="2BB9277C"/>
    <w:rsid w:val="2C78525D"/>
    <w:rsid w:val="2DB514D6"/>
    <w:rsid w:val="2E904B19"/>
    <w:rsid w:val="2EBD519A"/>
    <w:rsid w:val="2F745BEB"/>
    <w:rsid w:val="2F8A6F2B"/>
    <w:rsid w:val="311517F8"/>
    <w:rsid w:val="31D5040B"/>
    <w:rsid w:val="328D3EDF"/>
    <w:rsid w:val="33096F8A"/>
    <w:rsid w:val="346F0C55"/>
    <w:rsid w:val="35177F82"/>
    <w:rsid w:val="35B80AC2"/>
    <w:rsid w:val="360E2410"/>
    <w:rsid w:val="366E1BB5"/>
    <w:rsid w:val="36E958B8"/>
    <w:rsid w:val="396C697F"/>
    <w:rsid w:val="39AA188F"/>
    <w:rsid w:val="3AA261B8"/>
    <w:rsid w:val="3AB87454"/>
    <w:rsid w:val="3AF5378A"/>
    <w:rsid w:val="3B3453A5"/>
    <w:rsid w:val="3B587B7A"/>
    <w:rsid w:val="3BB32DB7"/>
    <w:rsid w:val="3D4B798B"/>
    <w:rsid w:val="3D721DC4"/>
    <w:rsid w:val="3E030CD7"/>
    <w:rsid w:val="40103AFC"/>
    <w:rsid w:val="40B5093D"/>
    <w:rsid w:val="41913544"/>
    <w:rsid w:val="42444D26"/>
    <w:rsid w:val="44466BDE"/>
    <w:rsid w:val="46681A02"/>
    <w:rsid w:val="467E39F4"/>
    <w:rsid w:val="46C00957"/>
    <w:rsid w:val="4730017D"/>
    <w:rsid w:val="48210B58"/>
    <w:rsid w:val="493E70EE"/>
    <w:rsid w:val="49506AC5"/>
    <w:rsid w:val="49DF7E57"/>
    <w:rsid w:val="4B6E2C5D"/>
    <w:rsid w:val="4B7B184B"/>
    <w:rsid w:val="4BA15448"/>
    <w:rsid w:val="4BE97D3E"/>
    <w:rsid w:val="4BFC5729"/>
    <w:rsid w:val="4C0A7950"/>
    <w:rsid w:val="4C0D5FD6"/>
    <w:rsid w:val="4CE7256D"/>
    <w:rsid w:val="4D6D36A4"/>
    <w:rsid w:val="4E9F5E68"/>
    <w:rsid w:val="4ECC2C58"/>
    <w:rsid w:val="50111992"/>
    <w:rsid w:val="50696968"/>
    <w:rsid w:val="509E2FFE"/>
    <w:rsid w:val="50CA7A72"/>
    <w:rsid w:val="52043FCD"/>
    <w:rsid w:val="52EA398C"/>
    <w:rsid w:val="53830FCA"/>
    <w:rsid w:val="53A77338"/>
    <w:rsid w:val="553F3CDA"/>
    <w:rsid w:val="56416678"/>
    <w:rsid w:val="56AE291B"/>
    <w:rsid w:val="56B301AF"/>
    <w:rsid w:val="580B282C"/>
    <w:rsid w:val="5824378D"/>
    <w:rsid w:val="58E56C7F"/>
    <w:rsid w:val="59146174"/>
    <w:rsid w:val="5A14208E"/>
    <w:rsid w:val="5AFC3AF1"/>
    <w:rsid w:val="5BD93E74"/>
    <w:rsid w:val="5C067BE4"/>
    <w:rsid w:val="5E2E46A2"/>
    <w:rsid w:val="5F124D18"/>
    <w:rsid w:val="61D130EA"/>
    <w:rsid w:val="61F86676"/>
    <w:rsid w:val="62EF305A"/>
    <w:rsid w:val="630A1B35"/>
    <w:rsid w:val="6448534A"/>
    <w:rsid w:val="66E932CD"/>
    <w:rsid w:val="672034EA"/>
    <w:rsid w:val="677C2825"/>
    <w:rsid w:val="67A01ADB"/>
    <w:rsid w:val="67E265E5"/>
    <w:rsid w:val="685C0420"/>
    <w:rsid w:val="68994431"/>
    <w:rsid w:val="68D922EE"/>
    <w:rsid w:val="6AA1366C"/>
    <w:rsid w:val="6B862014"/>
    <w:rsid w:val="6B8D67F1"/>
    <w:rsid w:val="6BE170B6"/>
    <w:rsid w:val="6ED05900"/>
    <w:rsid w:val="6F257B39"/>
    <w:rsid w:val="6F6B4CEC"/>
    <w:rsid w:val="6FC85320"/>
    <w:rsid w:val="70B54B83"/>
    <w:rsid w:val="70D66998"/>
    <w:rsid w:val="716B03C4"/>
    <w:rsid w:val="7186538D"/>
    <w:rsid w:val="718C6708"/>
    <w:rsid w:val="73FC34BF"/>
    <w:rsid w:val="742B440C"/>
    <w:rsid w:val="743657EA"/>
    <w:rsid w:val="75B92288"/>
    <w:rsid w:val="762A0789"/>
    <w:rsid w:val="767C173D"/>
    <w:rsid w:val="769B5479"/>
    <w:rsid w:val="776809B0"/>
    <w:rsid w:val="77DD22FF"/>
    <w:rsid w:val="79091805"/>
    <w:rsid w:val="799D5BEC"/>
    <w:rsid w:val="7A665333"/>
    <w:rsid w:val="7BE83F68"/>
    <w:rsid w:val="7C2D2CE3"/>
    <w:rsid w:val="7C9B2E0D"/>
    <w:rsid w:val="7DDC4A6F"/>
    <w:rsid w:val="7EFC2797"/>
    <w:rsid w:val="7FB113BF"/>
    <w:rsid w:val="BE781FE4"/>
    <w:rsid w:val="EEE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right="1"/>
      <w:jc w:val="center"/>
      <w:outlineLvl w:val="0"/>
    </w:pPr>
    <w:rPr>
      <w:rFonts w:ascii="黑体" w:hAnsi="黑体" w:eastAsia="黑体" w:cs="黑体"/>
      <w:b/>
      <w:bCs/>
      <w:sz w:val="84"/>
      <w:szCs w:val="84"/>
      <w:lang w:val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rPr>
      <w:rFonts w:ascii="仿宋_GB2312" w:hAnsi="宋体" w:eastAsia="仿宋_GB2312"/>
      <w:sz w:val="32"/>
      <w:szCs w:val="32"/>
    </w:rPr>
  </w:style>
  <w:style w:type="paragraph" w:styleId="6">
    <w:name w:val="toc 2"/>
    <w:basedOn w:val="1"/>
    <w:next w:val="1"/>
    <w:qFormat/>
    <w:uiPriority w:val="1"/>
    <w:pPr>
      <w:spacing w:before="2"/>
      <w:ind w:left="592"/>
    </w:pPr>
    <w:rPr>
      <w:rFonts w:ascii="宋体" w:hAnsi="宋体" w:cs="宋体"/>
      <w:szCs w:val="21"/>
      <w:lang w:val="zh-CN" w:bidi="zh-CN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  <w:rPr>
      <w:szCs w:val="24"/>
    </w:rPr>
  </w:style>
  <w:style w:type="paragraph" w:styleId="8">
    <w:name w:val="Plain Text"/>
    <w:basedOn w:val="1"/>
    <w:next w:val="9"/>
    <w:qFormat/>
    <w:uiPriority w:val="99"/>
    <w:pPr>
      <w:ind w:firstLine="560" w:firstLineChars="200"/>
    </w:pPr>
    <w:rPr>
      <w:szCs w:val="22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toc 1"/>
    <w:basedOn w:val="1"/>
    <w:next w:val="1"/>
    <w:qFormat/>
    <w:uiPriority w:val="0"/>
    <w:pPr>
      <w:tabs>
        <w:tab w:val="right" w:leader="dot" w:pos="10070"/>
      </w:tabs>
      <w:spacing w:line="840" w:lineRule="exact"/>
      <w:ind w:left="1152" w:hanging="1152" w:hangingChars="360"/>
    </w:pPr>
  </w:style>
  <w:style w:type="paragraph" w:styleId="12">
    <w:name w:val="Normal (Web)"/>
    <w:basedOn w:val="1"/>
    <w:unhideWhenUsed/>
    <w:qFormat/>
    <w:uiPriority w:val="1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3">
    <w:name w:val="Body Text First Indent"/>
    <w:basedOn w:val="5"/>
    <w:qFormat/>
    <w:uiPriority w:val="0"/>
    <w:pPr>
      <w:ind w:firstLine="420" w:firstLineChars="100"/>
    </w:pPr>
    <w:rPr>
      <w:sz w:val="21"/>
    </w:rPr>
  </w:style>
  <w:style w:type="paragraph" w:styleId="14">
    <w:name w:val="Body Text First Indent 2"/>
    <w:basedOn w:val="7"/>
    <w:next w:val="1"/>
    <w:qFormat/>
    <w:uiPriority w:val="99"/>
    <w:pPr>
      <w:ind w:firstLine="420" w:firstLineChars="200"/>
    </w:p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0"/>
  </w:style>
  <w:style w:type="character" w:styleId="19">
    <w:name w:val="Hyperlink"/>
    <w:basedOn w:val="17"/>
    <w:qFormat/>
    <w:uiPriority w:val="0"/>
    <w:rPr>
      <w:color w:val="0000FF"/>
      <w:u w:val="none"/>
    </w:rPr>
  </w:style>
  <w:style w:type="paragraph" w:customStyle="1" w:styleId="20">
    <w:name w:val="Normal Indent1"/>
    <w:basedOn w:val="1"/>
    <w:qFormat/>
    <w:uiPriority w:val="0"/>
    <w:pPr>
      <w:ind w:firstLine="420" w:firstLineChars="200"/>
    </w:pPr>
  </w:style>
  <w:style w:type="paragraph" w:customStyle="1" w:styleId="21">
    <w:name w:val="正文缩进1"/>
    <w:basedOn w:val="1"/>
    <w:qFormat/>
    <w:uiPriority w:val="0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宋体" w:cs="方正小标宋简体"/>
      <w:color w:val="000000"/>
      <w:sz w:val="24"/>
      <w:szCs w:val="24"/>
      <w:lang w:val="en-US" w:eastAsia="zh-CN" w:bidi="ar-SA"/>
    </w:rPr>
  </w:style>
  <w:style w:type="paragraph" w:customStyle="1" w:styleId="23">
    <w:name w:val="[Normal]"/>
    <w:qFormat/>
    <w:uiPriority w:val="0"/>
    <w:rPr>
      <w:rFonts w:ascii="宋体" w:hAnsi="宋体" w:eastAsia="宋体" w:cs="Times New Roman"/>
      <w:sz w:val="24"/>
      <w:szCs w:val="22"/>
      <w:lang w:val="zh-CN" w:eastAsia="zh-CN" w:bidi="ar-SA"/>
    </w:rPr>
  </w:style>
  <w:style w:type="paragraph" w:customStyle="1" w:styleId="24">
    <w:name w:val="样式 小四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Arial"/>
      <w:sz w:val="24"/>
      <w:szCs w:val="22"/>
      <w:lang w:val="en-US" w:eastAsia="zh-CN" w:bidi="ar-SA"/>
    </w:rPr>
  </w:style>
  <w:style w:type="table" w:customStyle="1" w:styleId="2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Table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1960</Words>
  <Characters>2165</Characters>
  <Lines>0</Lines>
  <Paragraphs>0</Paragraphs>
  <TotalTime>0</TotalTime>
  <ScaleCrop>false</ScaleCrop>
  <LinksUpToDate>false</LinksUpToDate>
  <CharactersWithSpaces>2282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2020-10-15T03:32:00Z</dcterms:created>
  <dc:creator>Administrator</dc:creator>
  <cp:lastModifiedBy>AB</cp:lastModifiedBy>
  <cp:lastPrinted>2023-02-25T05:21:00Z</cp:lastPrinted>
  <dcterms:modified xsi:type="dcterms:W3CDTF">2025-12-08T02:24:55Z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E8680EEA9B9546B88A33181FAD938CBB_13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